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9" w:rsidRDefault="00084FF8" w:rsidP="0066491E">
      <w:pPr>
        <w:jc w:val="center"/>
        <w:rPr>
          <w:rFonts w:ascii="雅坊美工12" w:eastAsia="雅坊美工12" w:hint="eastAsia"/>
          <w:sz w:val="28"/>
          <w:szCs w:val="28"/>
        </w:rPr>
      </w:pPr>
      <w:r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</w:p>
    <w:p w:rsidR="003A3AA9" w:rsidRPr="003A3AA9" w:rsidRDefault="0066491E" w:rsidP="0066491E">
      <w:pPr>
        <w:jc w:val="center"/>
        <w:rPr>
          <w:rFonts w:ascii="雅坊美工12" w:eastAsia="雅坊美工12" w:hAnsi="細明體" w:cs="細明體" w:hint="eastAsia"/>
          <w:sz w:val="28"/>
          <w:szCs w:val="28"/>
        </w:rPr>
      </w:pPr>
      <w:r w:rsidRPr="0066491E">
        <w:rPr>
          <w:rFonts w:ascii="雅坊美工12" w:eastAsia="雅坊美工12" w:hAnsi="細明體" w:cs="細明體" w:hint="eastAsia"/>
          <w:sz w:val="28"/>
          <w:szCs w:val="28"/>
        </w:rPr>
        <w:t>S天下文化</w:t>
      </w: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3227"/>
        <w:gridCol w:w="4252"/>
        <w:gridCol w:w="3122"/>
      </w:tblGrid>
      <w:tr w:rsidR="00084FF8" w:rsidRPr="00084FF8" w:rsidTr="00A160C4">
        <w:tc>
          <w:tcPr>
            <w:tcW w:w="3227" w:type="dxa"/>
            <w:tcBorders>
              <w:top w:val="dotDash" w:sz="12" w:space="0" w:color="auto"/>
              <w:left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4252" w:type="dxa"/>
            <w:tcBorders>
              <w:top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3122" w:type="dxa"/>
            <w:tcBorders>
              <w:top w:val="dotDash" w:sz="12" w:space="0" w:color="auto"/>
              <w:bottom w:val="single" w:sz="4" w:space="0" w:color="auto"/>
              <w:right w:val="dotDash" w:sz="12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66491E" w:rsidRPr="00084FF8" w:rsidTr="00A160C4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S008</w:t>
            </w:r>
          </w:p>
        </w:tc>
        <w:tc>
          <w:tcPr>
            <w:tcW w:w="4252" w:type="dxa"/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273EC6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S010</w:t>
            </w:r>
          </w:p>
        </w:tc>
        <w:tc>
          <w:tcPr>
            <w:tcW w:w="4252" w:type="dxa"/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273EC6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S012</w:t>
            </w:r>
          </w:p>
        </w:tc>
        <w:tc>
          <w:tcPr>
            <w:tcW w:w="4252" w:type="dxa"/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親愛的安德烈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1F6302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S015</w:t>
            </w:r>
          </w:p>
        </w:tc>
        <w:tc>
          <w:tcPr>
            <w:tcW w:w="4252" w:type="dxa"/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微積分之旅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767D16">
        <w:trPr>
          <w:trHeight w:val="308"/>
        </w:trPr>
        <w:tc>
          <w:tcPr>
            <w:tcW w:w="3227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數學與頭腦相遇的地方</w:t>
            </w:r>
          </w:p>
        </w:tc>
        <w:tc>
          <w:tcPr>
            <w:tcW w:w="3122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767D16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大自然的獵人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767D16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夢與瘋狂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593903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婦科診療室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FC796E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歡迎大家收看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0215CE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S058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快樂這回事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713B99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愈成熟,愈快樂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2947D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S065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十誡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713B99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S072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有心,就可以幸福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F675A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S074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錯把太太當帽子的人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5D68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S076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有壓力,更有勁!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42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與幸福有約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S079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第8個習慣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365日愛的叮嚀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快樂學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實力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S092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前進杜拜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當對手變夥伴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2C3BD7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S117.1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勇敢抉擇-前惠普執行長菲奧莉娜回憶錄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出走紐西蘭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打開大門,讓世界進來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宋詞地圖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唐詩地圖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99.9都是假設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商品企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画</w:t>
            </w:r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王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ㄧ</w:t>
            </w:r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杯飲罷出</w:t>
            </w:r>
            <w:proofErr w:type="gramEnd"/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陽關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風格之競@曼谷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S165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爸爸是第一個老闆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S166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菜</w:t>
            </w: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鳥鮮師黑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>玫瑰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lastRenderedPageBreak/>
              <w:t>S167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讓自己發光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S173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有錢人就做這件事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F404B6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S174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總裁的迷惑-健康組織的四大準則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F4008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S176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成長者的賭局-看</w:t>
            </w: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準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>下一個新成長專業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DC198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創新的軌跡-產業演變與企業策略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DC198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S179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開放式經營-創新獲利新典範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DC198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企業觸媒策略-多邊平台的制勝法則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DC198E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領導梯隊-全面打造各級領導人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DC198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放縱3分鐘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讓天賦自由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讓好工作找上你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我比別人認真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Google時代一定要會的整理術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一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>勝九敗UNIQLO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AD6BBF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人生的王道-人如何活著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補錯了更傷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>身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丟掉50樣東西我學會勇敢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大是文化</w:t>
            </w:r>
          </w:p>
        </w:tc>
      </w:tr>
      <w:tr w:rsidR="003B10B1" w:rsidRPr="00084FF8" w:rsidTr="005056C0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在每</w:t>
            </w: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個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>位子上發光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3B10B1" w:rsidRPr="00084FF8" w:rsidTr="005056C0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賈伯斯傳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3B10B1" w:rsidRPr="00084FF8" w:rsidTr="005056C0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尋找化石的女孩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3B10B1" w:rsidRPr="00084FF8" w:rsidTr="005056C0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S199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慢</w:t>
            </w:r>
            <w:proofErr w:type="gramStart"/>
            <w:r w:rsidRPr="003B10B1">
              <w:rPr>
                <w:rFonts w:ascii="雅坊美工12" w:eastAsia="雅坊美工12" w:hint="eastAsia"/>
                <w:sz w:val="26"/>
                <w:szCs w:val="26"/>
              </w:rPr>
              <w:t>活 蔬食</w:t>
            </w:r>
            <w:proofErr w:type="gramEnd"/>
            <w:r w:rsidRPr="003B10B1">
              <w:rPr>
                <w:rFonts w:ascii="雅坊美工12" w:eastAsia="雅坊美工12" w:hint="eastAsia"/>
                <w:sz w:val="26"/>
                <w:szCs w:val="26"/>
              </w:rPr>
              <w:t xml:space="preserve"> 義大利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</w:tcPr>
          <w:p w:rsidR="003B10B1" w:rsidRPr="003B10B1" w:rsidRDefault="003B10B1" w:rsidP="003B10B1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小鼓手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小天下</w:t>
            </w:r>
          </w:p>
        </w:tc>
      </w:tr>
      <w:tr w:rsidR="0066491E" w:rsidRPr="00084FF8" w:rsidTr="0066491E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小船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向前走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！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小天下</w:t>
            </w:r>
          </w:p>
        </w:tc>
      </w:tr>
      <w:tr w:rsidR="0066491E" w:rsidRPr="00084FF8" w:rsidTr="0066491E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小火車做到了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！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小天下</w:t>
            </w:r>
          </w:p>
        </w:tc>
      </w:tr>
      <w:tr w:rsidR="0066491E" w:rsidRPr="00084FF8" w:rsidTr="0066491E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獅子與老鼠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小天下</w:t>
            </w:r>
          </w:p>
        </w:tc>
      </w:tr>
      <w:tr w:rsidR="0066491E" w:rsidRPr="00084FF8" w:rsidTr="0066491E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記得你是誰:哈佛的最後一堂課(修訂版)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天下雜誌</w:t>
            </w:r>
          </w:p>
        </w:tc>
      </w:tr>
      <w:tr w:rsidR="0066491E" w:rsidRPr="00084FF8" w:rsidTr="0066491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東西少一點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更幸福</w:t>
            </w:r>
            <w:r w:rsidRPr="003B10B1">
              <w:rPr>
                <w:rFonts w:ascii="雅坊美工12" w:eastAsia="雅坊美工12" w:hint="eastAsia"/>
                <w:sz w:val="26"/>
                <w:szCs w:val="26"/>
              </w:rPr>
              <w:t>!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天下雜誌</w:t>
            </w:r>
          </w:p>
        </w:tc>
      </w:tr>
      <w:tr w:rsidR="0066491E" w:rsidRPr="00084FF8" w:rsidTr="0066491E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寬容</w:t>
            </w:r>
            <w:r w:rsidRPr="003B10B1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B10B1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讓自己更好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  <w:tr w:rsidR="0066491E" w:rsidRPr="00084FF8" w:rsidTr="0066491E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S207</w:t>
            </w:r>
          </w:p>
        </w:tc>
        <w:tc>
          <w:tcPr>
            <w:tcW w:w="4252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開啟你立刻就能活用的想像力</w:t>
            </w:r>
          </w:p>
        </w:tc>
        <w:tc>
          <w:tcPr>
            <w:tcW w:w="3122" w:type="dxa"/>
            <w:tcBorders>
              <w:top w:val="single" w:sz="4" w:space="0" w:color="auto"/>
              <w:bottom w:val="dotDash" w:sz="12" w:space="0" w:color="auto"/>
              <w:right w:val="dotDash" w:sz="12" w:space="0" w:color="auto"/>
            </w:tcBorders>
            <w:vAlign w:val="center"/>
          </w:tcPr>
          <w:p w:rsidR="0066491E" w:rsidRPr="003B10B1" w:rsidRDefault="0066491E" w:rsidP="003B10B1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B10B1">
              <w:rPr>
                <w:rFonts w:ascii="雅坊美工12" w:eastAsia="雅坊美工12" w:hint="eastAsia"/>
                <w:sz w:val="26"/>
                <w:szCs w:val="26"/>
              </w:rPr>
              <w:t>天下文化</w:t>
            </w:r>
          </w:p>
        </w:tc>
      </w:tr>
    </w:tbl>
    <w:p w:rsidR="00084FF8" w:rsidRDefault="003B10B1" w:rsidP="001D6EBA">
      <w:pPr>
        <w:tabs>
          <w:tab w:val="left" w:pos="8865"/>
        </w:tabs>
        <w:rPr>
          <w:rFonts w:ascii="雅坊美工12" w:eastAsia="雅坊美工12" w:hint="eastAsia"/>
          <w:szCs w:val="24"/>
        </w:rPr>
      </w:pPr>
      <w:r>
        <w:rPr>
          <w:rFonts w:ascii="雅坊美工12" w:eastAsia="雅坊美工12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467E168" wp14:editId="203EFB3F">
            <wp:simplePos x="0" y="0"/>
            <wp:positionH relativeFrom="column">
              <wp:posOffset>-54610</wp:posOffset>
            </wp:positionH>
            <wp:positionV relativeFrom="paragraph">
              <wp:posOffset>88900</wp:posOffset>
            </wp:positionV>
            <wp:extent cx="2070735" cy="2514600"/>
            <wp:effectExtent l="0" t="0" r="571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l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EBA">
        <w:rPr>
          <w:rFonts w:ascii="雅坊美工12" w:eastAsia="雅坊美工12"/>
          <w:szCs w:val="24"/>
        </w:rPr>
        <w:tab/>
      </w:r>
    </w:p>
    <w:p w:rsidR="00BD020A" w:rsidRDefault="00BD020A" w:rsidP="001D6EBA">
      <w:pPr>
        <w:tabs>
          <w:tab w:val="left" w:pos="8865"/>
        </w:tabs>
        <w:rPr>
          <w:rFonts w:ascii="雅坊美工12" w:eastAsia="雅坊美工12" w:hint="eastAsia"/>
          <w:szCs w:val="24"/>
        </w:rPr>
      </w:pPr>
    </w:p>
    <w:p w:rsidR="0066491E" w:rsidRPr="00084FF8" w:rsidRDefault="0066491E" w:rsidP="001D6EBA">
      <w:pPr>
        <w:tabs>
          <w:tab w:val="left" w:pos="8865"/>
        </w:tabs>
        <w:rPr>
          <w:rFonts w:ascii="雅坊美工12" w:eastAsia="雅坊美工12" w:hint="eastAsia"/>
          <w:szCs w:val="24"/>
        </w:rPr>
      </w:pPr>
      <w:bookmarkStart w:id="0" w:name="_GoBack"/>
      <w:bookmarkEnd w:id="0"/>
    </w:p>
    <w:sectPr w:rsidR="0066491E" w:rsidRPr="00084FF8" w:rsidSect="00084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7798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7799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S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7797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0D678A"/>
    <w:rsid w:val="001676C1"/>
    <w:rsid w:val="001C0248"/>
    <w:rsid w:val="001D6EBA"/>
    <w:rsid w:val="0020522F"/>
    <w:rsid w:val="00252C5D"/>
    <w:rsid w:val="00286BD2"/>
    <w:rsid w:val="00297A5B"/>
    <w:rsid w:val="00370D88"/>
    <w:rsid w:val="003A3AA9"/>
    <w:rsid w:val="003B10B1"/>
    <w:rsid w:val="005D4D93"/>
    <w:rsid w:val="0062751C"/>
    <w:rsid w:val="0066491E"/>
    <w:rsid w:val="008C6282"/>
    <w:rsid w:val="008E7D97"/>
    <w:rsid w:val="00942623"/>
    <w:rsid w:val="00975CEE"/>
    <w:rsid w:val="00A160C4"/>
    <w:rsid w:val="00A270B3"/>
    <w:rsid w:val="00A33B88"/>
    <w:rsid w:val="00A50319"/>
    <w:rsid w:val="00A94508"/>
    <w:rsid w:val="00AA72C6"/>
    <w:rsid w:val="00AB4F26"/>
    <w:rsid w:val="00AD5D68"/>
    <w:rsid w:val="00BB5DAD"/>
    <w:rsid w:val="00BD020A"/>
    <w:rsid w:val="00BD5C6E"/>
    <w:rsid w:val="00C93DDF"/>
    <w:rsid w:val="00C968F6"/>
    <w:rsid w:val="00E6785D"/>
    <w:rsid w:val="00E94D8C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5B5E-AEB6-42F9-9A61-8BA0522D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2013-05-29T03:03:00Z</cp:lastPrinted>
  <dcterms:created xsi:type="dcterms:W3CDTF">2013-05-29T06:50:00Z</dcterms:created>
  <dcterms:modified xsi:type="dcterms:W3CDTF">2013-05-29T06:50:00Z</dcterms:modified>
</cp:coreProperties>
</file>